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05" w:rsidRPr="005C2B05" w:rsidRDefault="005C2B05" w:rsidP="005C2B0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52"/>
        </w:rPr>
      </w:pPr>
      <w:bookmarkStart w:id="0" w:name="_GoBack"/>
      <w:bookmarkEnd w:id="0"/>
      <w:r w:rsidRPr="005C2B05">
        <w:rPr>
          <w:rFonts w:ascii="Cambria" w:eastAsia="Times New Roman" w:hAnsi="Cambria" w:cs="Times New Roman"/>
          <w:spacing w:val="5"/>
          <w:kern w:val="28"/>
          <w:sz w:val="32"/>
          <w:szCs w:val="52"/>
        </w:rPr>
        <w:t>«Σχολές, Σπουδές &amp; Επαγγέλματα του Μέλλοντος</w:t>
      </w:r>
      <w:r w:rsidRPr="005C2B05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52"/>
        </w:rPr>
        <w:t>»</w:t>
      </w:r>
    </w:p>
    <w:p w:rsidR="005C2B05" w:rsidRPr="005C2B05" w:rsidRDefault="005C2B05" w:rsidP="005C2B0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C2B05">
        <w:rPr>
          <w:rFonts w:ascii="Century Gothic" w:eastAsia="Calibri" w:hAnsi="Century Gothic" w:cs="Times New Roman"/>
          <w:sz w:val="20"/>
          <w:szCs w:val="20"/>
        </w:rPr>
        <w:t>Η επιλογή σπουδών και επαγγέλματος είναι από τις πιο σημαντικές αποφάσεις που καλούνται να πάρουν οι μαθητές/</w:t>
      </w:r>
      <w:proofErr w:type="spellStart"/>
      <w:r w:rsidRPr="005C2B05">
        <w:rPr>
          <w:rFonts w:ascii="Century Gothic" w:eastAsia="Calibri" w:hAnsi="Century Gothic" w:cs="Times New Roman"/>
          <w:sz w:val="20"/>
          <w:szCs w:val="20"/>
        </w:rPr>
        <w:t>τριες</w:t>
      </w:r>
      <w:proofErr w:type="spellEnd"/>
      <w:r w:rsidRPr="005C2B05">
        <w:rPr>
          <w:rFonts w:ascii="Century Gothic" w:eastAsia="Calibri" w:hAnsi="Century Gothic" w:cs="Times New Roman"/>
          <w:sz w:val="20"/>
          <w:szCs w:val="20"/>
        </w:rPr>
        <w:t xml:space="preserve"> για την πορεία και την εξέλιξή τους. Η αναζήτηση αυτή αρχίζει ήδη από την Α’ Λυκείου ώστε να καταλήξει στις Πανελλαδικές Εξετάσεις και την υποβολή του μηχανογραφικού δελτίου. </w:t>
      </w:r>
    </w:p>
    <w:p w:rsidR="005C2B05" w:rsidRPr="005C2B05" w:rsidRDefault="005C2B05" w:rsidP="005C2B05">
      <w:pPr>
        <w:spacing w:line="360" w:lineRule="auto"/>
        <w:jc w:val="both"/>
        <w:rPr>
          <w:rFonts w:ascii="Century Gothic" w:eastAsia="Segoe UI" w:hAnsi="Century Gothic" w:cs="Segoe UI"/>
          <w:color w:val="000000"/>
          <w:sz w:val="20"/>
          <w:szCs w:val="20"/>
        </w:rPr>
      </w:pPr>
      <w:r w:rsidRPr="005C2B05">
        <w:rPr>
          <w:rFonts w:ascii="Century Gothic" w:eastAsia="Calibri" w:hAnsi="Century Gothic" w:cs="Times New Roman"/>
          <w:sz w:val="20"/>
          <w:szCs w:val="20"/>
        </w:rPr>
        <w:t xml:space="preserve">Ωστόσο, τις περισσότερες φορές η επιφανειακή ενημέρωση και οι διάσπαρτες πληροφορίες οδηγούν σε εσφαλμένες αντιλήψεις. Κατανοώντας ,λοιπόν, τη σπουδαιότητα μια τέτοιας απόφασης και διαδικασίας, </w:t>
      </w:r>
      <w:r w:rsidRPr="005C2B05">
        <w:rPr>
          <w:rFonts w:ascii="Century Gothic" w:eastAsia="Calibri" w:hAnsi="Century Gothic" w:cs="Times New Roman"/>
          <w:b/>
          <w:sz w:val="20"/>
          <w:szCs w:val="20"/>
        </w:rPr>
        <w:t>το 4 Γενικό Λύκειο Εύοσμου</w:t>
      </w:r>
      <w:r w:rsidRPr="005C2B05">
        <w:rPr>
          <w:rFonts w:ascii="Century Gothic" w:eastAsia="Calibri" w:hAnsi="Century Gothic" w:cs="Times New Roman"/>
          <w:sz w:val="20"/>
          <w:szCs w:val="20"/>
        </w:rPr>
        <w:t xml:space="preserve"> διοργανώνει ανοιχτή ημερίδα Επαγγελματικού Προσανατολισμού σε συνεργασία με τη διακεκριμένη και ηγετική - στον κλάδο της - επιστημονική ομάδα της </w:t>
      </w:r>
      <w:r w:rsidRPr="005C2B05">
        <w:rPr>
          <w:rFonts w:ascii="Century Gothic" w:eastAsia="Calibri" w:hAnsi="Century Gothic" w:cs="Times New Roman"/>
          <w:sz w:val="20"/>
          <w:szCs w:val="20"/>
          <w:lang w:val="en-US"/>
        </w:rPr>
        <w:t>EMPLOY</w:t>
      </w:r>
      <w:r w:rsidRPr="005C2B0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5C2B05">
        <w:rPr>
          <w:rFonts w:ascii="Century Gothic" w:eastAsia="Calibri" w:hAnsi="Century Gothic" w:cs="Times New Roman"/>
          <w:sz w:val="20"/>
          <w:szCs w:val="20"/>
          <w:lang w:val="en-US"/>
        </w:rPr>
        <w:t>EDU</w:t>
      </w:r>
      <w:r w:rsidRPr="005C2B05">
        <w:rPr>
          <w:rFonts w:ascii="Century Gothic" w:eastAsia="Calibri" w:hAnsi="Century Gothic" w:cs="Times New Roman"/>
          <w:sz w:val="20"/>
          <w:szCs w:val="20"/>
        </w:rPr>
        <w:t xml:space="preserve"> Σύμβουλοι Εκπαίδευσης &amp; Σταδιοδρομίας. </w:t>
      </w:r>
      <w:r w:rsidRPr="005C2B0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Ομιλητής της παρούσας εκδήλωσης θα είναι </w:t>
      </w:r>
      <w:r w:rsidRPr="005C2B05">
        <w:rPr>
          <w:rFonts w:ascii="Century Gothic" w:eastAsia="Century Gothic" w:hAnsi="Century Gothic" w:cs="Century Gothic"/>
          <w:sz w:val="20"/>
          <w:szCs w:val="20"/>
        </w:rPr>
        <w:t xml:space="preserve">ο </w:t>
      </w:r>
      <w:r w:rsidRPr="005C2B05">
        <w:rPr>
          <w:rFonts w:ascii="Century Gothic" w:eastAsia="Segoe UI" w:hAnsi="Century Gothic" w:cs="Segoe UI"/>
          <w:b/>
          <w:bCs/>
          <w:sz w:val="20"/>
          <w:szCs w:val="20"/>
        </w:rPr>
        <w:t>Νίκου Δημήτρης,</w:t>
      </w:r>
      <w:r w:rsidRPr="005C2B05">
        <w:rPr>
          <w:rFonts w:ascii="Century Gothic" w:eastAsia="Segoe UI" w:hAnsi="Century Gothic" w:cs="Segoe UI"/>
          <w:sz w:val="20"/>
          <w:szCs w:val="20"/>
        </w:rPr>
        <w:t xml:space="preserve"> </w:t>
      </w:r>
      <w:r w:rsidRPr="005C2B05">
        <w:rPr>
          <w:rFonts w:ascii="Century Gothic" w:eastAsia="Segoe UI" w:hAnsi="Century Gothic" w:cs="Segoe UI"/>
          <w:color w:val="000000"/>
          <w:sz w:val="20"/>
          <w:szCs w:val="20"/>
        </w:rPr>
        <w:t>Σύμβουλος Σταδιοδρομίας.</w:t>
      </w:r>
    </w:p>
    <w:p w:rsidR="005C2B05" w:rsidRPr="005C2B05" w:rsidRDefault="005C2B05" w:rsidP="005C2B05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C2B05">
        <w:rPr>
          <w:rFonts w:ascii="Century Gothic" w:eastAsia="Segoe UI" w:hAnsi="Century Gothic" w:cs="Segoe UI"/>
          <w:sz w:val="20"/>
          <w:szCs w:val="20"/>
        </w:rPr>
        <w:t>Στην ημερίδα αυτή, οι συμμετέχοντες/</w:t>
      </w:r>
      <w:proofErr w:type="spellStart"/>
      <w:r w:rsidRPr="005C2B05">
        <w:rPr>
          <w:rFonts w:ascii="Century Gothic" w:eastAsia="Segoe UI" w:hAnsi="Century Gothic" w:cs="Segoe UI"/>
          <w:sz w:val="20"/>
          <w:szCs w:val="20"/>
        </w:rPr>
        <w:t>ουσες</w:t>
      </w:r>
      <w:proofErr w:type="spellEnd"/>
      <w:r w:rsidRPr="005C2B05">
        <w:rPr>
          <w:rFonts w:ascii="Century Gothic" w:eastAsia="Segoe UI" w:hAnsi="Century Gothic" w:cs="Segoe UI"/>
          <w:sz w:val="20"/>
          <w:szCs w:val="20"/>
        </w:rPr>
        <w:t xml:space="preserve"> θα πληροφορηθούν μέσα από μια </w:t>
      </w:r>
      <w:proofErr w:type="spellStart"/>
      <w:r w:rsidRPr="005C2B05">
        <w:rPr>
          <w:rFonts w:ascii="Century Gothic" w:eastAsia="Segoe UI" w:hAnsi="Century Gothic" w:cs="Segoe UI"/>
          <w:sz w:val="20"/>
          <w:szCs w:val="20"/>
        </w:rPr>
        <w:t>διαδραστική</w:t>
      </w:r>
      <w:proofErr w:type="spellEnd"/>
      <w:r w:rsidRPr="005C2B05">
        <w:rPr>
          <w:rFonts w:ascii="Century Gothic" w:eastAsia="Segoe UI" w:hAnsi="Century Gothic" w:cs="Segoe UI"/>
          <w:sz w:val="20"/>
          <w:szCs w:val="20"/>
        </w:rPr>
        <w:t xml:space="preserve"> παρουσίαση για δεδομένα πού αφορούν</w:t>
      </w:r>
      <w:r w:rsidRPr="005C2B05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5C2B05" w:rsidRPr="005C2B05" w:rsidRDefault="005C2B05" w:rsidP="005C2B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Century Gothic" w:hAnsi="Century Gothic" w:cs="Century Gothic"/>
          <w:iCs/>
          <w:sz w:val="20"/>
          <w:szCs w:val="20"/>
        </w:rPr>
      </w:pPr>
      <w:r w:rsidRPr="005C2B05">
        <w:rPr>
          <w:rFonts w:ascii="Century Gothic" w:eastAsia="Century Gothic" w:hAnsi="Century Gothic" w:cs="Century Gothic"/>
          <w:iCs/>
          <w:sz w:val="20"/>
          <w:szCs w:val="20"/>
          <w:lang w:val="en-US"/>
        </w:rPr>
        <w:t>T</w:t>
      </w:r>
      <w:proofErr w:type="spellStart"/>
      <w:r w:rsidRPr="005C2B05">
        <w:rPr>
          <w:rFonts w:ascii="Century Gothic" w:eastAsia="Century Gothic" w:hAnsi="Century Gothic" w:cs="Century Gothic"/>
          <w:iCs/>
          <w:sz w:val="20"/>
          <w:szCs w:val="20"/>
        </w:rPr>
        <w:t>ις</w:t>
      </w:r>
      <w:proofErr w:type="spellEnd"/>
      <w:r w:rsidRPr="005C2B05">
        <w:rPr>
          <w:rFonts w:ascii="Century Gothic" w:eastAsia="Century Gothic" w:hAnsi="Century Gothic" w:cs="Century Gothic"/>
          <w:iCs/>
          <w:sz w:val="20"/>
          <w:szCs w:val="20"/>
        </w:rPr>
        <w:t xml:space="preserve"> άγνωστες ευκαιρίες που δημιουργεί η Τεχνητή Νοημοσύνη &amp; τις Νέες Τεχνολογίες στους περισσοτέρους κλάδους</w:t>
      </w:r>
    </w:p>
    <w:p w:rsidR="005C2B05" w:rsidRPr="005C2B05" w:rsidRDefault="005C2B05" w:rsidP="005C2B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C2B05">
        <w:rPr>
          <w:rFonts w:ascii="Century Gothic" w:eastAsia="Century Gothic" w:hAnsi="Century Gothic" w:cs="Century Gothic"/>
          <w:iCs/>
          <w:sz w:val="20"/>
          <w:szCs w:val="20"/>
        </w:rPr>
        <w:t xml:space="preserve">Τις “κλασικές” σπουδές που οδηγούν σε καινοτόμες ειδικότητες </w:t>
      </w:r>
    </w:p>
    <w:p w:rsidR="005C2B05" w:rsidRPr="005C2B05" w:rsidRDefault="005C2B05" w:rsidP="005C2B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Century Gothic" w:hAnsi="Century Gothic" w:cs="Century Gothic"/>
          <w:strike/>
          <w:sz w:val="20"/>
          <w:szCs w:val="20"/>
        </w:rPr>
      </w:pPr>
      <w:r w:rsidRPr="005C2B05">
        <w:rPr>
          <w:rFonts w:ascii="Century Gothic" w:eastAsia="Century Gothic" w:hAnsi="Century Gothic" w:cs="Century Gothic"/>
          <w:sz w:val="20"/>
          <w:szCs w:val="20"/>
        </w:rPr>
        <w:t xml:space="preserve">Τα Άγνωστα Επαγγέλματα του Μέλλοντος </w:t>
      </w:r>
    </w:p>
    <w:p w:rsidR="005C2B05" w:rsidRPr="005C2B05" w:rsidRDefault="005C2B05" w:rsidP="005C2B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C2B05">
        <w:rPr>
          <w:rFonts w:ascii="Century Gothic" w:eastAsia="Century Gothic" w:hAnsi="Century Gothic" w:cs="Century Gothic"/>
          <w:sz w:val="20"/>
          <w:szCs w:val="20"/>
        </w:rPr>
        <w:t>Τις αλλαγές και παγίδες του Συστήματος Εισαγωγής στην Επιλογή Σπουδών</w:t>
      </w:r>
    </w:p>
    <w:p w:rsidR="005C2B05" w:rsidRPr="005C2B05" w:rsidRDefault="005C2B05" w:rsidP="005C2B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Segoe UI" w:hAnsi="Century Gothic" w:cs="Segoe UI"/>
          <w:sz w:val="20"/>
          <w:szCs w:val="20"/>
        </w:rPr>
      </w:pPr>
      <w:r w:rsidRPr="005C2B05">
        <w:rPr>
          <w:rFonts w:ascii="Century Gothic" w:eastAsia="Century Gothic" w:hAnsi="Century Gothic" w:cs="Century Gothic"/>
          <w:iCs/>
          <w:sz w:val="20"/>
          <w:szCs w:val="20"/>
        </w:rPr>
        <w:t xml:space="preserve">Τη διεπιστημονικότητα των τμημάτων και τις μοναδικές ευκαιρίες που δημιουργεί </w:t>
      </w:r>
    </w:p>
    <w:p w:rsidR="005C2B05" w:rsidRPr="005C2B05" w:rsidRDefault="005C2B05" w:rsidP="005C2B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Segoe UI" w:hAnsi="Century Gothic" w:cs="Segoe UI"/>
          <w:sz w:val="20"/>
          <w:szCs w:val="20"/>
        </w:rPr>
      </w:pPr>
      <w:r w:rsidRPr="005C2B05">
        <w:rPr>
          <w:rFonts w:ascii="Century Gothic" w:eastAsia="Century Gothic" w:hAnsi="Century Gothic" w:cs="Century Gothic"/>
          <w:iCs/>
          <w:sz w:val="20"/>
          <w:szCs w:val="20"/>
        </w:rPr>
        <w:t>Τους παράγοντες που συμβάλλουν για την Επιτυχία στις εξετάσεις</w:t>
      </w:r>
    </w:p>
    <w:p w:rsidR="005C2B05" w:rsidRPr="005C2B05" w:rsidRDefault="005C2B05" w:rsidP="005C2B05">
      <w:pPr>
        <w:spacing w:line="360" w:lineRule="auto"/>
        <w:jc w:val="both"/>
        <w:rPr>
          <w:rFonts w:ascii="Century Gothic" w:eastAsia="Segoe UI" w:hAnsi="Century Gothic" w:cs="Segoe UI"/>
          <w:color w:val="000000"/>
          <w:sz w:val="20"/>
          <w:szCs w:val="20"/>
        </w:rPr>
      </w:pPr>
      <w:r w:rsidRPr="005C2B05">
        <w:rPr>
          <w:rFonts w:ascii="Century Gothic" w:eastAsia="Segoe UI" w:hAnsi="Century Gothic" w:cs="Segoe UI"/>
          <w:color w:val="000000"/>
          <w:sz w:val="20"/>
          <w:szCs w:val="20"/>
        </w:rPr>
        <w:t xml:space="preserve">Έχοντας πραγματοποιήσει δεκάδες μελέτες για τη διεπιστημονικότητα και την εξέλιξη των επαγγελμάτων, ο </w:t>
      </w:r>
      <w:r w:rsidRPr="005C2B05">
        <w:rPr>
          <w:rFonts w:ascii="Century Gothic" w:eastAsia="Segoe UI" w:hAnsi="Century Gothic" w:cs="Segoe UI"/>
          <w:b/>
          <w:sz w:val="20"/>
          <w:szCs w:val="20"/>
        </w:rPr>
        <w:t>Νίκου Δημήτρης</w:t>
      </w:r>
      <w:r w:rsidRPr="005C2B05">
        <w:rPr>
          <w:rFonts w:ascii="Century Gothic" w:eastAsia="Segoe UI" w:hAnsi="Century Gothic" w:cs="Segoe UI"/>
          <w:sz w:val="20"/>
          <w:szCs w:val="20"/>
        </w:rPr>
        <w:t xml:space="preserve"> </w:t>
      </w:r>
      <w:r w:rsidRPr="005C2B05">
        <w:rPr>
          <w:rFonts w:ascii="Century Gothic" w:eastAsia="Segoe UI" w:hAnsi="Century Gothic" w:cs="Segoe UI"/>
          <w:color w:val="000000"/>
          <w:sz w:val="20"/>
          <w:szCs w:val="20"/>
        </w:rPr>
        <w:t>θα βοηθήσει τους/τις μαθητές/</w:t>
      </w:r>
      <w:proofErr w:type="spellStart"/>
      <w:r w:rsidRPr="005C2B05">
        <w:rPr>
          <w:rFonts w:ascii="Century Gothic" w:eastAsia="Segoe UI" w:hAnsi="Century Gothic" w:cs="Segoe UI"/>
          <w:color w:val="000000"/>
          <w:sz w:val="20"/>
          <w:szCs w:val="20"/>
        </w:rPr>
        <w:t>τριες</w:t>
      </w:r>
      <w:proofErr w:type="spellEnd"/>
      <w:r w:rsidRPr="005C2B05">
        <w:rPr>
          <w:rFonts w:ascii="Century Gothic" w:eastAsia="Segoe UI" w:hAnsi="Century Gothic" w:cs="Segoe UI"/>
          <w:color w:val="000000"/>
          <w:sz w:val="20"/>
          <w:szCs w:val="20"/>
        </w:rPr>
        <w:t xml:space="preserve"> να αντιληφθούν την μελλοντική αγορά εργασίας και τις ευκαιρίες που μπορούν να συνδυάσουν μέσα από τα προγράμματα σπουδών, </w:t>
      </w:r>
      <w:proofErr w:type="spellStart"/>
      <w:r w:rsidRPr="005C2B05">
        <w:rPr>
          <w:rFonts w:ascii="Century Gothic" w:eastAsia="Segoe UI" w:hAnsi="Century Gothic" w:cs="Segoe UI"/>
          <w:color w:val="000000"/>
          <w:sz w:val="20"/>
          <w:szCs w:val="20"/>
        </w:rPr>
        <w:t>αλλα</w:t>
      </w:r>
      <w:proofErr w:type="spellEnd"/>
      <w:r w:rsidRPr="005C2B05">
        <w:rPr>
          <w:rFonts w:ascii="Century Gothic" w:eastAsia="Segoe UI" w:hAnsi="Century Gothic" w:cs="Segoe UI"/>
          <w:color w:val="000000"/>
          <w:sz w:val="20"/>
          <w:szCs w:val="20"/>
        </w:rPr>
        <w:t xml:space="preserve"> και τους γονείς να ανακαλύψουν πρωτόγνωρα δεδομένα για το ακαδημαϊκό και επαγγελματικό μέλλον των παιδιών τους.</w:t>
      </w:r>
    </w:p>
    <w:p w:rsidR="005C2B05" w:rsidRPr="005C2B05" w:rsidRDefault="005C2B05" w:rsidP="005C2B05">
      <w:pPr>
        <w:spacing w:line="36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  <w:r w:rsidRPr="005C2B05">
        <w:rPr>
          <w:rFonts w:ascii="Century Gothic" w:eastAsia="Calibri" w:hAnsi="Century Gothic" w:cs="Times New Roman"/>
          <w:sz w:val="20"/>
          <w:szCs w:val="20"/>
        </w:rPr>
        <w:t xml:space="preserve">Μετά το πέρας της ομιλίας, θα δοθεί ο απαραίτητος χρόνος για συζήτηση με τον ομιλητή και επίλυση αποριών. Το σεμινάριο θα υλοποιηθεί τη </w:t>
      </w:r>
      <w:r w:rsidRPr="005C2B05">
        <w:rPr>
          <w:rFonts w:ascii="Century Gothic" w:eastAsia="Calibri" w:hAnsi="Century Gothic" w:cs="Times New Roman"/>
          <w:b/>
          <w:sz w:val="20"/>
          <w:szCs w:val="20"/>
        </w:rPr>
        <w:t>Δευτέρα 11 Μαρτίου στις 10:30 στο Αμφιθέατρο του Αστυνομικού Μεγάρου.</w:t>
      </w:r>
    </w:p>
    <w:p w:rsidR="00B628AE" w:rsidRPr="008071EA" w:rsidRDefault="00440A23">
      <w:pPr>
        <w:rPr>
          <w:lang w:val="en-US"/>
        </w:rPr>
      </w:pPr>
    </w:p>
    <w:sectPr w:rsidR="00B628AE" w:rsidRPr="00807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7C4CE"/>
    <w:multiLevelType w:val="hybridMultilevel"/>
    <w:tmpl w:val="28A0C69E"/>
    <w:lvl w:ilvl="0" w:tplc="188C04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AEAB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A525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82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28D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C1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4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E4C6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5"/>
    <w:rsid w:val="00440A23"/>
    <w:rsid w:val="005C2B05"/>
    <w:rsid w:val="008071EA"/>
    <w:rsid w:val="00B43A51"/>
    <w:rsid w:val="00C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DB8-C3BB-42BF-8356-4BEA041D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User1</cp:lastModifiedBy>
  <cp:revision>2</cp:revision>
  <dcterms:created xsi:type="dcterms:W3CDTF">2024-03-10T08:34:00Z</dcterms:created>
  <dcterms:modified xsi:type="dcterms:W3CDTF">2024-03-10T08:34:00Z</dcterms:modified>
</cp:coreProperties>
</file>